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6769" w14:textId="77777777" w:rsidR="00C14F20" w:rsidRPr="00C14F20" w:rsidRDefault="00C14F20" w:rsidP="00C14F20">
      <w:pPr>
        <w:widowControl/>
        <w:shd w:val="clear" w:color="auto" w:fill="FFFFFF"/>
        <w:spacing w:line="460" w:lineRule="atLeast"/>
        <w:jc w:val="center"/>
        <w:textAlignment w:val="top"/>
        <w:rPr>
          <w:rFonts w:ascii="Arial" w:eastAsia="宋体" w:hAnsi="Arial" w:cs="Arial"/>
          <w:color w:val="676767"/>
          <w:kern w:val="0"/>
          <w:szCs w:val="21"/>
        </w:rPr>
      </w:pPr>
      <w:r w:rsidRPr="00C14F20">
        <w:rPr>
          <w:rFonts w:ascii="Times New Roman" w:eastAsia="方正小标宋简体" w:hAnsi="Times New Roman" w:cs="Times New Roman" w:hint="eastAsia"/>
          <w:b/>
          <w:bCs/>
          <w:color w:val="676767"/>
          <w:kern w:val="0"/>
          <w:sz w:val="36"/>
          <w:szCs w:val="36"/>
        </w:rPr>
        <w:t>资产评估准则</w:t>
      </w:r>
      <w:r w:rsidRPr="00C14F20">
        <w:rPr>
          <w:rFonts w:ascii="Times New Roman" w:eastAsia="方正小标宋简体" w:hAnsi="Times New Roman" w:cs="Times New Roman" w:hint="eastAsia"/>
          <w:b/>
          <w:bCs/>
          <w:color w:val="676767"/>
          <w:spacing w:val="-40"/>
          <w:kern w:val="0"/>
          <w:sz w:val="36"/>
          <w:szCs w:val="36"/>
        </w:rPr>
        <w:t>—</w:t>
      </w:r>
      <w:r w:rsidRPr="00C14F20">
        <w:rPr>
          <w:rFonts w:ascii="Times New Roman" w:eastAsia="方正小标宋简体" w:hAnsi="Times New Roman" w:cs="Times New Roman" w:hint="eastAsia"/>
          <w:b/>
          <w:bCs/>
          <w:color w:val="676767"/>
          <w:kern w:val="0"/>
          <w:sz w:val="36"/>
          <w:szCs w:val="36"/>
        </w:rPr>
        <w:t>—评估程序</w:t>
      </w:r>
    </w:p>
    <w:p w14:paraId="175CD06F" w14:textId="77777777" w:rsidR="00C14F20" w:rsidRPr="00C14F20" w:rsidRDefault="00C14F20" w:rsidP="00C14F20">
      <w:pPr>
        <w:widowControl/>
        <w:shd w:val="clear" w:color="auto" w:fill="FFFFFF"/>
        <w:spacing w:line="500" w:lineRule="atLeast"/>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 </w:t>
      </w:r>
    </w:p>
    <w:p w14:paraId="5EB4E905" w14:textId="77777777" w:rsidR="00C14F20" w:rsidRPr="00C14F20" w:rsidRDefault="00C14F20" w:rsidP="00C14F20">
      <w:pPr>
        <w:widowControl/>
        <w:shd w:val="clear" w:color="auto" w:fill="FFFFFF"/>
        <w:spacing w:line="500" w:lineRule="atLeast"/>
        <w:jc w:val="center"/>
        <w:textAlignment w:val="top"/>
        <w:rPr>
          <w:rFonts w:ascii="Arial" w:eastAsia="宋体" w:hAnsi="Arial" w:cs="Arial"/>
          <w:color w:val="676767"/>
          <w:kern w:val="0"/>
          <w:szCs w:val="21"/>
        </w:rPr>
      </w:pPr>
      <w:r w:rsidRPr="00C14F20">
        <w:rPr>
          <w:rFonts w:ascii="宋体" w:eastAsia="宋体" w:hAnsi="宋体" w:cs="Arial" w:hint="eastAsia"/>
          <w:b/>
          <w:bCs/>
          <w:color w:val="000000"/>
          <w:kern w:val="0"/>
          <w:sz w:val="28"/>
          <w:szCs w:val="28"/>
        </w:rPr>
        <w:t>第一章  总  则</w:t>
      </w:r>
    </w:p>
    <w:p w14:paraId="5D5C5595" w14:textId="77777777" w:rsidR="00C14F20" w:rsidRPr="00C14F20" w:rsidRDefault="00C14F20" w:rsidP="00C14F20">
      <w:pPr>
        <w:widowControl/>
        <w:shd w:val="clear" w:color="auto" w:fill="FFFFFF"/>
        <w:spacing w:line="500" w:lineRule="atLeast"/>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 </w:t>
      </w:r>
    </w:p>
    <w:p w14:paraId="3A4C1D21"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第一条  为规范注册资产评估</w:t>
      </w:r>
      <w:proofErr w:type="gramStart"/>
      <w:r w:rsidRPr="00C14F20">
        <w:rPr>
          <w:rFonts w:ascii="宋体" w:eastAsia="宋体" w:hAnsi="宋体" w:cs="Arial" w:hint="eastAsia"/>
          <w:color w:val="000000"/>
          <w:kern w:val="0"/>
          <w:sz w:val="28"/>
          <w:szCs w:val="28"/>
        </w:rPr>
        <w:t>师履行</w:t>
      </w:r>
      <w:proofErr w:type="gramEnd"/>
      <w:r w:rsidRPr="00C14F20">
        <w:rPr>
          <w:rFonts w:ascii="宋体" w:eastAsia="宋体" w:hAnsi="宋体" w:cs="Arial" w:hint="eastAsia"/>
          <w:color w:val="000000"/>
          <w:kern w:val="0"/>
          <w:sz w:val="28"/>
          <w:szCs w:val="28"/>
        </w:rPr>
        <w:t>评估程序行为，维护社会公共利益和资产评估各方当事人合法权益，根据《资产评估准则</w:t>
      </w:r>
      <w:r w:rsidRPr="00C14F20">
        <w:rPr>
          <w:rFonts w:ascii="宋体" w:eastAsia="宋体" w:hAnsi="宋体" w:cs="Arial" w:hint="eastAsia"/>
          <w:color w:val="000000"/>
          <w:spacing w:val="-40"/>
          <w:kern w:val="0"/>
          <w:sz w:val="28"/>
          <w:szCs w:val="28"/>
        </w:rPr>
        <w:t>—</w:t>
      </w:r>
      <w:r w:rsidRPr="00C14F20">
        <w:rPr>
          <w:rFonts w:ascii="宋体" w:eastAsia="宋体" w:hAnsi="宋体" w:cs="Arial" w:hint="eastAsia"/>
          <w:color w:val="000000"/>
          <w:kern w:val="0"/>
          <w:sz w:val="28"/>
          <w:szCs w:val="28"/>
        </w:rPr>
        <w:t>—基本准则》，制定本准则。</w:t>
      </w:r>
    </w:p>
    <w:p w14:paraId="15065953"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第二条  本准则所称评估程序，</w:t>
      </w:r>
      <w:r w:rsidRPr="00C14F20">
        <w:rPr>
          <w:rFonts w:ascii="宋体" w:eastAsia="宋体" w:hAnsi="宋体" w:cs="Arial" w:hint="eastAsia"/>
          <w:color w:val="676767"/>
          <w:kern w:val="0"/>
          <w:sz w:val="28"/>
          <w:szCs w:val="28"/>
        </w:rPr>
        <w:t>是指注册资产评估</w:t>
      </w:r>
      <w:proofErr w:type="gramStart"/>
      <w:r w:rsidRPr="00C14F20">
        <w:rPr>
          <w:rFonts w:ascii="宋体" w:eastAsia="宋体" w:hAnsi="宋体" w:cs="Arial" w:hint="eastAsia"/>
          <w:color w:val="676767"/>
          <w:kern w:val="0"/>
          <w:sz w:val="28"/>
          <w:szCs w:val="28"/>
        </w:rPr>
        <w:t>师执行</w:t>
      </w:r>
      <w:proofErr w:type="gramEnd"/>
      <w:r w:rsidRPr="00C14F20">
        <w:rPr>
          <w:rFonts w:ascii="宋体" w:eastAsia="宋体" w:hAnsi="宋体" w:cs="Arial" w:hint="eastAsia"/>
          <w:color w:val="676767"/>
          <w:kern w:val="0"/>
          <w:sz w:val="28"/>
          <w:szCs w:val="28"/>
        </w:rPr>
        <w:t>资产评估业务所履行的系统性工作步骤。</w:t>
      </w:r>
    </w:p>
    <w:p w14:paraId="2F9D92EE"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spacing w:val="2"/>
          <w:kern w:val="0"/>
          <w:sz w:val="28"/>
          <w:szCs w:val="28"/>
        </w:rPr>
        <w:t>第三条  注册资产评估</w:t>
      </w:r>
      <w:proofErr w:type="gramStart"/>
      <w:r w:rsidRPr="00C14F20">
        <w:rPr>
          <w:rFonts w:ascii="宋体" w:eastAsia="宋体" w:hAnsi="宋体" w:cs="Arial" w:hint="eastAsia"/>
          <w:color w:val="000000"/>
          <w:spacing w:val="2"/>
          <w:kern w:val="0"/>
          <w:sz w:val="28"/>
          <w:szCs w:val="28"/>
        </w:rPr>
        <w:t>师执行</w:t>
      </w:r>
      <w:proofErr w:type="gramEnd"/>
      <w:r w:rsidRPr="00C14F20">
        <w:rPr>
          <w:rFonts w:ascii="宋体" w:eastAsia="宋体" w:hAnsi="宋体" w:cs="Arial" w:hint="eastAsia"/>
          <w:color w:val="000000"/>
          <w:spacing w:val="2"/>
          <w:kern w:val="0"/>
          <w:sz w:val="28"/>
          <w:szCs w:val="28"/>
        </w:rPr>
        <w:t>资产评估业务</w:t>
      </w:r>
      <w:r w:rsidRPr="00C14F20">
        <w:rPr>
          <w:rFonts w:ascii="宋体" w:eastAsia="宋体" w:hAnsi="宋体" w:cs="Arial" w:hint="eastAsia"/>
          <w:color w:val="000000"/>
          <w:spacing w:val="-60"/>
          <w:kern w:val="0"/>
          <w:sz w:val="28"/>
          <w:szCs w:val="28"/>
        </w:rPr>
        <w:t>，</w:t>
      </w:r>
      <w:r w:rsidRPr="00C14F20">
        <w:rPr>
          <w:rFonts w:ascii="宋体" w:eastAsia="宋体" w:hAnsi="宋体" w:cs="Arial" w:hint="eastAsia"/>
          <w:color w:val="000000"/>
          <w:spacing w:val="2"/>
          <w:kern w:val="0"/>
          <w:sz w:val="28"/>
          <w:szCs w:val="28"/>
        </w:rPr>
        <w:t>应当遵守本准则</w:t>
      </w:r>
      <w:r w:rsidRPr="00C14F20">
        <w:rPr>
          <w:rFonts w:ascii="宋体" w:eastAsia="宋体" w:hAnsi="宋体" w:cs="Arial" w:hint="eastAsia"/>
          <w:color w:val="000000"/>
          <w:spacing w:val="-60"/>
          <w:kern w:val="0"/>
          <w:sz w:val="28"/>
          <w:szCs w:val="28"/>
        </w:rPr>
        <w:t>。</w:t>
      </w:r>
    </w:p>
    <w:p w14:paraId="4B1A7CC4"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第四条  注册资产评估</w:t>
      </w:r>
      <w:proofErr w:type="gramStart"/>
      <w:r w:rsidRPr="00C14F20">
        <w:rPr>
          <w:rFonts w:ascii="宋体" w:eastAsia="宋体" w:hAnsi="宋体" w:cs="Arial" w:hint="eastAsia"/>
          <w:color w:val="000000"/>
          <w:kern w:val="0"/>
          <w:sz w:val="28"/>
          <w:szCs w:val="28"/>
        </w:rPr>
        <w:t>师执行</w:t>
      </w:r>
      <w:proofErr w:type="gramEnd"/>
      <w:r w:rsidRPr="00C14F20">
        <w:rPr>
          <w:rFonts w:ascii="宋体" w:eastAsia="宋体" w:hAnsi="宋体" w:cs="Arial" w:hint="eastAsia"/>
          <w:color w:val="000000"/>
          <w:kern w:val="0"/>
          <w:sz w:val="28"/>
          <w:szCs w:val="28"/>
        </w:rPr>
        <w:t>与价值估算相关的其他业务，可以参照本准则。</w:t>
      </w:r>
    </w:p>
    <w:p w14:paraId="52314FE8"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 </w:t>
      </w:r>
    </w:p>
    <w:p w14:paraId="48D355EA" w14:textId="77777777" w:rsidR="00C14F20" w:rsidRPr="00C14F20" w:rsidRDefault="00C14F20" w:rsidP="00C14F20">
      <w:pPr>
        <w:widowControl/>
        <w:shd w:val="clear" w:color="auto" w:fill="FFFFFF"/>
        <w:spacing w:line="500" w:lineRule="atLeast"/>
        <w:jc w:val="center"/>
        <w:textAlignment w:val="top"/>
        <w:rPr>
          <w:rFonts w:ascii="Arial" w:eastAsia="宋体" w:hAnsi="Arial" w:cs="Arial"/>
          <w:color w:val="676767"/>
          <w:kern w:val="0"/>
          <w:szCs w:val="21"/>
        </w:rPr>
      </w:pPr>
      <w:r w:rsidRPr="00C14F20">
        <w:rPr>
          <w:rFonts w:ascii="宋体" w:eastAsia="宋体" w:hAnsi="宋体" w:cs="Arial" w:hint="eastAsia"/>
          <w:b/>
          <w:bCs/>
          <w:color w:val="000000"/>
          <w:kern w:val="0"/>
          <w:sz w:val="28"/>
          <w:szCs w:val="28"/>
        </w:rPr>
        <w:t>第二章  基本要求</w:t>
      </w:r>
    </w:p>
    <w:p w14:paraId="6E93DBA7"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 </w:t>
      </w:r>
    </w:p>
    <w:p w14:paraId="395E9A38"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第五条  注册资产评估</w:t>
      </w:r>
      <w:proofErr w:type="gramStart"/>
      <w:r w:rsidRPr="00C14F20">
        <w:rPr>
          <w:rFonts w:ascii="宋体" w:eastAsia="宋体" w:hAnsi="宋体" w:cs="Arial" w:hint="eastAsia"/>
          <w:color w:val="000000"/>
          <w:kern w:val="0"/>
          <w:sz w:val="28"/>
          <w:szCs w:val="28"/>
        </w:rPr>
        <w:t>师执行</w:t>
      </w:r>
      <w:proofErr w:type="gramEnd"/>
      <w:r w:rsidRPr="00C14F20">
        <w:rPr>
          <w:rFonts w:ascii="宋体" w:eastAsia="宋体" w:hAnsi="宋体" w:cs="Arial" w:hint="eastAsia"/>
          <w:color w:val="000000"/>
          <w:kern w:val="0"/>
          <w:sz w:val="28"/>
          <w:szCs w:val="28"/>
        </w:rPr>
        <w:t>资产评估业务，应当遵守法律、法规和资产评估准则的相关规定，履行适当的评估程序。</w:t>
      </w:r>
    </w:p>
    <w:p w14:paraId="7D4F1641"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第六条  注册资产评估师通常执行下列基本评估程序：</w:t>
      </w:r>
    </w:p>
    <w:p w14:paraId="5E15B97E"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（一）明确评估业务基本事项；</w:t>
      </w:r>
    </w:p>
    <w:p w14:paraId="0279F69C"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（二）签订业务约定书；</w:t>
      </w:r>
    </w:p>
    <w:p w14:paraId="1BF67E5D"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（三）编制评估计划；</w:t>
      </w:r>
    </w:p>
    <w:p w14:paraId="5A5A7866"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lastRenderedPageBreak/>
        <w:t>（四）现场调查；</w:t>
      </w:r>
    </w:p>
    <w:p w14:paraId="5BC9BDE4"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（五）收集评估资料；</w:t>
      </w:r>
    </w:p>
    <w:p w14:paraId="6586AFB0"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（六）评定估算；</w:t>
      </w:r>
    </w:p>
    <w:p w14:paraId="7B0EE74C"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（七）编制和提交评估报告；</w:t>
      </w:r>
    </w:p>
    <w:p w14:paraId="05CC5230"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（八）工作底稿归档。</w:t>
      </w:r>
    </w:p>
    <w:p w14:paraId="0A79AD6B"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注册资产评估</w:t>
      </w:r>
      <w:proofErr w:type="gramStart"/>
      <w:r w:rsidRPr="00C14F20">
        <w:rPr>
          <w:rFonts w:ascii="宋体" w:eastAsia="宋体" w:hAnsi="宋体" w:cs="Arial" w:hint="eastAsia"/>
          <w:color w:val="000000"/>
          <w:kern w:val="0"/>
          <w:sz w:val="28"/>
          <w:szCs w:val="28"/>
        </w:rPr>
        <w:t>师不得</w:t>
      </w:r>
      <w:proofErr w:type="gramEnd"/>
      <w:r w:rsidRPr="00C14F20">
        <w:rPr>
          <w:rFonts w:ascii="宋体" w:eastAsia="宋体" w:hAnsi="宋体" w:cs="Arial" w:hint="eastAsia"/>
          <w:color w:val="000000"/>
          <w:kern w:val="0"/>
          <w:sz w:val="28"/>
          <w:szCs w:val="28"/>
        </w:rPr>
        <w:t>随意删减基本评估程序。</w:t>
      </w:r>
    </w:p>
    <w:p w14:paraId="78FE9B43"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第七条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根据本准则，结合评估业务具体情况，制定并实施适当的具体评估步骤。</w:t>
      </w:r>
    </w:p>
    <w:p w14:paraId="5A975EC9"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第八条  注册资产评估师在执行评估业务过程中，由于受到客观限制，无法或者不能完全履行评估程序，可以根据能否采取必要措施弥补程序缺失和是否对评估结论产生重大影响，决定继续执行评估业务或者终止评估业务。</w:t>
      </w:r>
    </w:p>
    <w:p w14:paraId="7C1C3230"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第九条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指导业务助理人员履行评估程序。</w:t>
      </w:r>
    </w:p>
    <w:p w14:paraId="60BE4E3A"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第十条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记录评估程序履行情况，形成工作底稿。</w:t>
      </w:r>
    </w:p>
    <w:p w14:paraId="7FCBEB65"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 </w:t>
      </w:r>
    </w:p>
    <w:p w14:paraId="4D128A36" w14:textId="77777777" w:rsidR="00C14F20" w:rsidRPr="00C14F20" w:rsidRDefault="00C14F20" w:rsidP="00C14F20">
      <w:pPr>
        <w:widowControl/>
        <w:shd w:val="clear" w:color="auto" w:fill="FFFFFF"/>
        <w:spacing w:line="500" w:lineRule="atLeast"/>
        <w:ind w:left="1200" w:hanging="1200"/>
        <w:jc w:val="center"/>
        <w:textAlignment w:val="top"/>
        <w:rPr>
          <w:rFonts w:ascii="Arial" w:eastAsia="宋体" w:hAnsi="Arial" w:cs="Arial"/>
          <w:color w:val="676767"/>
          <w:kern w:val="0"/>
          <w:szCs w:val="21"/>
        </w:rPr>
      </w:pPr>
      <w:r w:rsidRPr="00C14F20">
        <w:rPr>
          <w:rFonts w:ascii="宋体" w:eastAsia="宋体" w:hAnsi="宋体" w:cs="Arial" w:hint="eastAsia"/>
          <w:b/>
          <w:bCs/>
          <w:color w:val="000000"/>
          <w:kern w:val="0"/>
          <w:sz w:val="28"/>
          <w:szCs w:val="28"/>
        </w:rPr>
        <w:t>第三章</w:t>
      </w:r>
      <w:r w:rsidRPr="00C14F20">
        <w:rPr>
          <w:rFonts w:ascii="Times New Roman" w:eastAsia="宋体" w:hAnsi="Times New Roman" w:cs="Times New Roman"/>
          <w:b/>
          <w:bCs/>
          <w:color w:val="000000"/>
          <w:kern w:val="0"/>
          <w:sz w:val="14"/>
          <w:szCs w:val="14"/>
        </w:rPr>
        <w:t>          </w:t>
      </w:r>
      <w:r w:rsidRPr="00C14F20">
        <w:rPr>
          <w:rFonts w:ascii="宋体" w:eastAsia="宋体" w:hAnsi="宋体" w:cs="Arial" w:hint="eastAsia"/>
          <w:b/>
          <w:bCs/>
          <w:color w:val="000000"/>
          <w:kern w:val="0"/>
          <w:sz w:val="28"/>
          <w:szCs w:val="28"/>
        </w:rPr>
        <w:t>评估程序要求</w:t>
      </w:r>
    </w:p>
    <w:p w14:paraId="5B4D11A8"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 </w:t>
      </w:r>
    </w:p>
    <w:p w14:paraId="36AB4448"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第十一条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明确下列评估业务基本事项：</w:t>
      </w:r>
    </w:p>
    <w:p w14:paraId="6367475C"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lastRenderedPageBreak/>
        <w:t>（一）委托方、产权持有者和委托方以外的其他评估报告使用者；</w:t>
      </w:r>
    </w:p>
    <w:p w14:paraId="0C298006"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（二）评估目的；</w:t>
      </w:r>
    </w:p>
    <w:p w14:paraId="2F21135D"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（三）评估对象和评估范围；</w:t>
      </w:r>
    </w:p>
    <w:p w14:paraId="22F09E92"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（四）价值类型；</w:t>
      </w:r>
    </w:p>
    <w:p w14:paraId="03FFFAF8"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（五）评估基准日；</w:t>
      </w:r>
    </w:p>
    <w:p w14:paraId="0E4BAADA"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（六）评估报告使用限制；</w:t>
      </w:r>
    </w:p>
    <w:p w14:paraId="07E62DDD"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（七）评估报告提交时间及方式；</w:t>
      </w:r>
    </w:p>
    <w:p w14:paraId="247A2166"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（八）评估服务费总额、支付时间和方式；</w:t>
      </w:r>
    </w:p>
    <w:p w14:paraId="7C5FFCAD"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（九）委托方与注册资产评估师工作配合和协助等其他需要明确的重要事项。</w:t>
      </w:r>
    </w:p>
    <w:p w14:paraId="096D62A6"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第十二条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根据评估业务具体情况，对自身专业胜任能力、独立性和业务风险进行综合分析和评价，并由评估机构决定是否承接评估业务。</w:t>
      </w:r>
    </w:p>
    <w:p w14:paraId="446E4010"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第十三条　评估机构在决定承接评估业务后，应当与委托方签订业务约定书。评估目的、评估对象、评估基准日发生变化，或者评估范围发生重大变化，评估机构应当与委托方签订补充协议或者重新签订业务约定书。</w:t>
      </w:r>
    </w:p>
    <w:p w14:paraId="549C83C6"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第十四条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编制评估计划。评估计划的内容涵盖现场调查、收集评估资料、评定估算、编制和提交评估报告等评估业务实施全过程。</w:t>
      </w:r>
    </w:p>
    <w:p w14:paraId="1378143B"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lastRenderedPageBreak/>
        <w:t>评估计划通常包括评估的具体步骤、时间进度、人员安排和技术方案等内容。</w:t>
      </w:r>
    </w:p>
    <w:p w14:paraId="00ACD1FC"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注册资产评估师可以根据评估业务具体情况确定评估计划的繁简程度。</w:t>
      </w:r>
    </w:p>
    <w:p w14:paraId="01006D05"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第十五条  注册资产评估师编制的评估计划，应当根据评估业务实施过程中的情况变化进行必要调整。</w:t>
      </w:r>
    </w:p>
    <w:p w14:paraId="0862FC56"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第十六条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将编制的评估计划报评估机构相关负责人审核、批准。</w:t>
      </w:r>
    </w:p>
    <w:p w14:paraId="587731F6"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第十七条  注册资产评估</w:t>
      </w:r>
      <w:proofErr w:type="gramStart"/>
      <w:r w:rsidRPr="00C14F20">
        <w:rPr>
          <w:rFonts w:ascii="宋体" w:eastAsia="宋体" w:hAnsi="宋体" w:cs="Arial" w:hint="eastAsia"/>
          <w:color w:val="000000"/>
          <w:kern w:val="0"/>
          <w:sz w:val="28"/>
          <w:szCs w:val="28"/>
        </w:rPr>
        <w:t>师执行</w:t>
      </w:r>
      <w:proofErr w:type="gramEnd"/>
      <w:r w:rsidRPr="00C14F20">
        <w:rPr>
          <w:rFonts w:ascii="宋体" w:eastAsia="宋体" w:hAnsi="宋体" w:cs="Arial" w:hint="eastAsia"/>
          <w:color w:val="000000"/>
          <w:kern w:val="0"/>
          <w:sz w:val="28"/>
          <w:szCs w:val="28"/>
        </w:rPr>
        <w:t>资产评估业务，应当根据评估业务具体情况对评估对象进行适当的现场调查。</w:t>
      </w:r>
    </w:p>
    <w:p w14:paraId="6FC49D34"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第十八条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要求委托方提供涉及评估对象和评估范围的详细资料。</w:t>
      </w:r>
    </w:p>
    <w:p w14:paraId="64CFB7C5"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要求委托方或者产权持有者对其提供的评估明细表及相关证明材料以签字、盖章或者其他方式进行确认。</w:t>
      </w:r>
    </w:p>
    <w:p w14:paraId="0FC9DF5B"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第十九条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通过询问、函证、核对、监盘、勘查、检查等方式进行调查，获取评估业务需要的基础资料，了解评估对象现状，关注评估对象法律权属。</w:t>
      </w:r>
    </w:p>
    <w:p w14:paraId="4E8A50EB"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第二十条  注册资产评估师在执行现场调查时无法或者不宜对评估范围内所有资产、负债等有关内容进行逐项调查的，可以根据重要程度采用抽样等方式进行调查。</w:t>
      </w:r>
    </w:p>
    <w:p w14:paraId="2B4F1D51"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第二十一条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根据评估业务需要和评估业务实施过程中的情况变化及时补充或者调整现场调查工作。</w:t>
      </w:r>
    </w:p>
    <w:p w14:paraId="15246D04"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lastRenderedPageBreak/>
        <w:t>第二十二条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根据评估业务具体情况收集评估资料，并根据评估业务需要和评估业务实施过程中的情况变化及时补充收集评估资料。</w:t>
      </w:r>
    </w:p>
    <w:p w14:paraId="3176FBF6"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第二十三条  注册资产评估师收集的评估资料包括直接从市场等渠道独立获取的资料，从委托方、产权持有者等相关当事方获取的资料，以及从政府部门、各类专业机构和其他相关部门获取的资料。</w:t>
      </w:r>
    </w:p>
    <w:p w14:paraId="3CACC71D"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评估资料包括查询记录、询价结果、检查记录、行业资讯、分析资料、鉴定报告、专业报告及政府文件等形式。</w:t>
      </w:r>
    </w:p>
    <w:p w14:paraId="4B5F6698" w14:textId="77777777" w:rsidR="00C14F20" w:rsidRPr="00C14F20" w:rsidRDefault="00C14F20" w:rsidP="00C14F20">
      <w:pPr>
        <w:widowControl/>
        <w:shd w:val="clear" w:color="auto" w:fill="FFFFFF"/>
        <w:spacing w:line="500" w:lineRule="atLeast"/>
        <w:ind w:firstLine="586"/>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第二十四条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根据评估业务具体情况对收集的评估资料进行必要分析、归纳和整理，形成评定估算的依据。</w:t>
      </w:r>
    </w:p>
    <w:p w14:paraId="25EFC4DD"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第二十五条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根据评估对象、价值类型、评估资料收集情况等相关条件，分析市场法、收益法和成本法等资产评估方法的适用性，恰当选择评估方法。</w:t>
      </w:r>
    </w:p>
    <w:p w14:paraId="7A601E7C"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第二十六条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根据所采用的评估方法，选取相应的公式和参数进行分析、计算和判断，形成初步评估结论。</w:t>
      </w:r>
    </w:p>
    <w:p w14:paraId="547E70D5"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第二十七条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对形成的初步评估结论进行综合分析，形成最终评估结论。</w:t>
      </w:r>
    </w:p>
    <w:p w14:paraId="11BB89E7"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lastRenderedPageBreak/>
        <w:t>注册资产评估师对同一评估对象需要同时采用多种评估方法的，应当对采用各种方法评估形成的初步评估结论进行分析比较，确定最终评估结论。</w:t>
      </w:r>
    </w:p>
    <w:p w14:paraId="62A61352" w14:textId="77777777" w:rsidR="00C14F20" w:rsidRPr="00C14F20" w:rsidRDefault="00C14F20" w:rsidP="00C14F20">
      <w:pPr>
        <w:widowControl/>
        <w:shd w:val="clear" w:color="auto" w:fill="FFFFFF"/>
        <w:spacing w:line="500" w:lineRule="atLeast"/>
        <w:ind w:firstLine="560"/>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第二十八条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在执行评定估算程序后，根据法律、法规和资产评估准则的要求编制评估报告。</w:t>
      </w:r>
    </w:p>
    <w:p w14:paraId="184017AB" w14:textId="77777777" w:rsidR="00C14F20" w:rsidRPr="00C14F20" w:rsidRDefault="00C14F20" w:rsidP="00C14F20">
      <w:pPr>
        <w:widowControl/>
        <w:shd w:val="clear" w:color="auto" w:fill="FFFFFF"/>
        <w:spacing w:line="500" w:lineRule="atLeast"/>
        <w:ind w:firstLine="560"/>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第二十九条  注册资产评估</w:t>
      </w:r>
      <w:proofErr w:type="gramStart"/>
      <w:r w:rsidRPr="00C14F20">
        <w:rPr>
          <w:rFonts w:ascii="宋体" w:eastAsia="宋体" w:hAnsi="宋体" w:cs="Arial" w:hint="eastAsia"/>
          <w:color w:val="000000"/>
          <w:kern w:val="0"/>
          <w:sz w:val="28"/>
          <w:szCs w:val="28"/>
        </w:rPr>
        <w:t>师应当</w:t>
      </w:r>
      <w:proofErr w:type="gramEnd"/>
      <w:r w:rsidRPr="00C14F20">
        <w:rPr>
          <w:rFonts w:ascii="宋体" w:eastAsia="宋体" w:hAnsi="宋体" w:cs="Arial" w:hint="eastAsia"/>
          <w:color w:val="000000"/>
          <w:kern w:val="0"/>
          <w:sz w:val="28"/>
          <w:szCs w:val="28"/>
        </w:rPr>
        <w:t>根据相关法律、法规、资产评估准则和评估机构内部质量控制制度，对评估报告及评估程序执行情况进行必要的内部审核。</w:t>
      </w:r>
    </w:p>
    <w:p w14:paraId="6DD8BDA8"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第三十条  注册资产评估师提交正式评估报告前，可以在不影响对最终评估结论进行独立判断的前提下，与委托方或者委托方许可的相关当事方就评估报告有关内容进行必要沟通。</w:t>
      </w:r>
    </w:p>
    <w:p w14:paraId="2EF0BB43"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第三十一条  </w:t>
      </w:r>
      <w:r w:rsidRPr="00C14F20">
        <w:rPr>
          <w:rFonts w:ascii="宋体" w:eastAsia="宋体" w:hAnsi="宋体" w:cs="Arial" w:hint="eastAsia"/>
          <w:color w:val="000000"/>
          <w:spacing w:val="-6"/>
          <w:kern w:val="0"/>
          <w:sz w:val="28"/>
          <w:szCs w:val="28"/>
        </w:rPr>
        <w:t>注册资产评估师完成上述评估程序后，由其所在评估机构出具评估报告并按业务约定书的要求向委托方提交评估报告。</w:t>
      </w:r>
    </w:p>
    <w:p w14:paraId="644CBC19"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第三十二条  注册资产评估师在提交评估报告后，应当按照法律、法规和资产评估准则的要求对工作底稿进行整理，与评估报告一起及时形成评估档案。</w:t>
      </w:r>
    </w:p>
    <w:p w14:paraId="6ED90536"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 </w:t>
      </w:r>
    </w:p>
    <w:p w14:paraId="16A9EBAB" w14:textId="77777777" w:rsidR="00C14F20" w:rsidRPr="00C14F20" w:rsidRDefault="00C14F20" w:rsidP="00C14F20">
      <w:pPr>
        <w:widowControl/>
        <w:shd w:val="clear" w:color="auto" w:fill="FFFFFF"/>
        <w:spacing w:line="500" w:lineRule="atLeast"/>
        <w:jc w:val="center"/>
        <w:textAlignment w:val="top"/>
        <w:rPr>
          <w:rFonts w:ascii="Arial" w:eastAsia="宋体" w:hAnsi="Arial" w:cs="Arial"/>
          <w:color w:val="676767"/>
          <w:kern w:val="0"/>
          <w:szCs w:val="21"/>
        </w:rPr>
      </w:pPr>
      <w:r w:rsidRPr="00C14F20">
        <w:rPr>
          <w:rFonts w:ascii="宋体" w:eastAsia="宋体" w:hAnsi="宋体" w:cs="Arial" w:hint="eastAsia"/>
          <w:b/>
          <w:bCs/>
          <w:color w:val="000000"/>
          <w:kern w:val="0"/>
          <w:sz w:val="28"/>
          <w:szCs w:val="28"/>
        </w:rPr>
        <w:t>第四章  附    则</w:t>
      </w:r>
    </w:p>
    <w:p w14:paraId="0FC2CD20"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 </w:t>
      </w:r>
    </w:p>
    <w:p w14:paraId="3F43FB79" w14:textId="77777777" w:rsidR="00C14F20" w:rsidRPr="00C14F20" w:rsidRDefault="00C14F20" w:rsidP="00C14F20">
      <w:pPr>
        <w:widowControl/>
        <w:shd w:val="clear" w:color="auto" w:fill="FFFFFF"/>
        <w:spacing w:line="500" w:lineRule="atLeast"/>
        <w:ind w:firstLine="627"/>
        <w:jc w:val="left"/>
        <w:textAlignment w:val="top"/>
        <w:rPr>
          <w:rFonts w:ascii="Arial" w:eastAsia="宋体" w:hAnsi="Arial" w:cs="Arial"/>
          <w:color w:val="676767"/>
          <w:kern w:val="0"/>
          <w:szCs w:val="21"/>
        </w:rPr>
      </w:pPr>
      <w:r w:rsidRPr="00C14F20">
        <w:rPr>
          <w:rFonts w:ascii="宋体" w:eastAsia="宋体" w:hAnsi="宋体" w:cs="Arial" w:hint="eastAsia"/>
          <w:color w:val="000000"/>
          <w:kern w:val="0"/>
          <w:sz w:val="28"/>
          <w:szCs w:val="28"/>
        </w:rPr>
        <w:t>第三十三条  本准则自</w:t>
      </w:r>
      <w:r w:rsidRPr="00C14F20">
        <w:rPr>
          <w:rFonts w:ascii="宋体" w:eastAsia="宋体" w:hAnsi="宋体" w:cs="Arial" w:hint="eastAsia"/>
          <w:color w:val="676767"/>
          <w:kern w:val="0"/>
          <w:sz w:val="28"/>
          <w:szCs w:val="28"/>
        </w:rPr>
        <w:t>2008年7月1</w:t>
      </w:r>
      <w:r w:rsidRPr="00C14F20">
        <w:rPr>
          <w:rFonts w:ascii="宋体" w:eastAsia="宋体" w:hAnsi="宋体" w:cs="Arial" w:hint="eastAsia"/>
          <w:color w:val="000000"/>
          <w:kern w:val="0"/>
          <w:sz w:val="28"/>
          <w:szCs w:val="28"/>
        </w:rPr>
        <w:t>日起施行。</w:t>
      </w:r>
    </w:p>
    <w:p w14:paraId="4C544B04" w14:textId="77777777" w:rsidR="00543CB0" w:rsidRPr="00C14F20" w:rsidRDefault="00C14F20" w:rsidP="00C14F20"/>
    <w:sectPr w:rsidR="00543CB0" w:rsidRPr="00C14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4F"/>
    <w:rsid w:val="0000497B"/>
    <w:rsid w:val="008D2F91"/>
    <w:rsid w:val="009760F5"/>
    <w:rsid w:val="00C07C35"/>
    <w:rsid w:val="00C14F20"/>
    <w:rsid w:val="00CD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3A56E-FE11-4568-ACAA-195291E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D2F9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D2F91"/>
    <w:rPr>
      <w:rFonts w:ascii="宋体" w:eastAsia="宋体" w:hAnsi="宋体" w:cs="宋体"/>
      <w:b/>
      <w:bCs/>
      <w:kern w:val="0"/>
      <w:sz w:val="27"/>
      <w:szCs w:val="27"/>
    </w:rPr>
  </w:style>
  <w:style w:type="character" w:styleId="a3">
    <w:name w:val="Hyperlink"/>
    <w:basedOn w:val="a0"/>
    <w:uiPriority w:val="99"/>
    <w:semiHidden/>
    <w:unhideWhenUsed/>
    <w:rsid w:val="008D2F91"/>
    <w:rPr>
      <w:color w:val="0000FF"/>
      <w:u w:val="single"/>
    </w:rPr>
  </w:style>
  <w:style w:type="paragraph" w:styleId="a4">
    <w:name w:val="Plain Text"/>
    <w:basedOn w:val="a"/>
    <w:link w:val="a5"/>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5">
    <w:name w:val="纯文本 字符"/>
    <w:basedOn w:val="a0"/>
    <w:link w:val="a4"/>
    <w:uiPriority w:val="99"/>
    <w:semiHidden/>
    <w:rsid w:val="0000497B"/>
    <w:rPr>
      <w:rFonts w:ascii="宋体" w:eastAsia="宋体" w:hAnsi="宋体" w:cs="宋体"/>
      <w:kern w:val="0"/>
      <w:sz w:val="24"/>
      <w:szCs w:val="24"/>
    </w:rPr>
  </w:style>
  <w:style w:type="paragraph" w:styleId="a6">
    <w:name w:val="Body Text Indent"/>
    <w:basedOn w:val="a"/>
    <w:link w:val="a7"/>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7">
    <w:name w:val="正文文本缩进 字符"/>
    <w:basedOn w:val="a0"/>
    <w:link w:val="a6"/>
    <w:uiPriority w:val="99"/>
    <w:semiHidden/>
    <w:rsid w:val="0000497B"/>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746610">
      <w:bodyDiv w:val="1"/>
      <w:marLeft w:val="0"/>
      <w:marRight w:val="0"/>
      <w:marTop w:val="0"/>
      <w:marBottom w:val="0"/>
      <w:divBdr>
        <w:top w:val="none" w:sz="0" w:space="0" w:color="auto"/>
        <w:left w:val="none" w:sz="0" w:space="0" w:color="auto"/>
        <w:bottom w:val="none" w:sz="0" w:space="0" w:color="auto"/>
        <w:right w:val="none" w:sz="0" w:space="0" w:color="auto"/>
      </w:divBdr>
    </w:div>
    <w:div w:id="1384981171">
      <w:bodyDiv w:val="1"/>
      <w:marLeft w:val="0"/>
      <w:marRight w:val="0"/>
      <w:marTop w:val="0"/>
      <w:marBottom w:val="0"/>
      <w:divBdr>
        <w:top w:val="none" w:sz="0" w:space="0" w:color="auto"/>
        <w:left w:val="none" w:sz="0" w:space="0" w:color="auto"/>
        <w:bottom w:val="none" w:sz="0" w:space="0" w:color="auto"/>
        <w:right w:val="none" w:sz="0" w:space="0" w:color="auto"/>
      </w:divBdr>
    </w:div>
    <w:div w:id="144271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kongfanyu18@163.com</dc:creator>
  <cp:keywords/>
  <dc:description/>
  <cp:lastModifiedBy>kongfanyu18@163.com</cp:lastModifiedBy>
  <cp:revision>6</cp:revision>
  <dcterms:created xsi:type="dcterms:W3CDTF">2022-02-25T06:26:00Z</dcterms:created>
  <dcterms:modified xsi:type="dcterms:W3CDTF">2022-02-25T08:59:00Z</dcterms:modified>
</cp:coreProperties>
</file>